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Default="00D150BA" w:rsidP="00D150BA">
      <w:pPr>
        <w:suppressAutoHyphens/>
        <w:spacing w:line="100" w:lineRule="atLeast"/>
        <w:ind w:firstLine="540"/>
        <w:jc w:val="both"/>
        <w:rPr>
          <w:color w:val="000000"/>
          <w:sz w:val="26"/>
          <w:szCs w:val="26"/>
          <w:lang w:eastAsia="ar-SA"/>
        </w:rPr>
      </w:pPr>
      <w:r>
        <w:rPr>
          <w:color w:val="000000"/>
          <w:sz w:val="26"/>
          <w:szCs w:val="26"/>
          <w:lang w:eastAsia="ar-SA"/>
        </w:rPr>
        <w:t>Спрашивали</w:t>
      </w:r>
      <w:r w:rsidR="005B61AF">
        <w:rPr>
          <w:color w:val="000000"/>
          <w:sz w:val="26"/>
          <w:szCs w:val="26"/>
          <w:lang w:eastAsia="ar-SA"/>
        </w:rPr>
        <w:t>?</w:t>
      </w:r>
      <w:r>
        <w:rPr>
          <w:color w:val="000000"/>
          <w:sz w:val="26"/>
          <w:szCs w:val="26"/>
          <w:lang w:eastAsia="ar-SA"/>
        </w:rPr>
        <w:t xml:space="preserve"> Отвечаем</w:t>
      </w:r>
      <w:r w:rsidR="00696324">
        <w:rPr>
          <w:color w:val="000000"/>
          <w:sz w:val="26"/>
          <w:szCs w:val="26"/>
          <w:lang w:eastAsia="ar-SA"/>
        </w:rPr>
        <w:t>!</w:t>
      </w:r>
    </w:p>
    <w:p w14:paraId="652FABD9" w14:textId="70E095F2" w:rsidR="00696324" w:rsidRDefault="00696324" w:rsidP="00D150BA">
      <w:pPr>
        <w:suppressAutoHyphens/>
        <w:spacing w:line="100" w:lineRule="atLeast"/>
        <w:ind w:firstLine="540"/>
        <w:jc w:val="both"/>
        <w:rPr>
          <w:color w:val="000000"/>
          <w:sz w:val="26"/>
          <w:szCs w:val="26"/>
          <w:lang w:eastAsia="ar-SA"/>
        </w:rPr>
      </w:pPr>
    </w:p>
    <w:p w14:paraId="55757211" w14:textId="5F72E620" w:rsidR="00D150BA" w:rsidRDefault="00BF7592" w:rsidP="00BE25FA">
      <w:pPr>
        <w:suppressAutoHyphens/>
        <w:spacing w:line="100" w:lineRule="atLeast"/>
        <w:ind w:firstLine="540"/>
        <w:jc w:val="center"/>
        <w:rPr>
          <w:color w:val="000000"/>
          <w:sz w:val="26"/>
          <w:szCs w:val="26"/>
          <w:lang w:eastAsia="ar-SA"/>
        </w:rPr>
      </w:pPr>
      <w:bookmarkStart w:id="0" w:name="_GoBack"/>
      <w:r>
        <w:rPr>
          <w:b/>
          <w:bCs/>
          <w:color w:val="000000"/>
          <w:sz w:val="26"/>
          <w:szCs w:val="26"/>
          <w:lang w:eastAsia="ar-SA"/>
        </w:rPr>
        <w:t>Учет рабочего времени</w:t>
      </w:r>
      <w:r w:rsidR="002F5DFD">
        <w:rPr>
          <w:b/>
          <w:bCs/>
          <w:color w:val="000000"/>
          <w:sz w:val="26"/>
          <w:szCs w:val="26"/>
          <w:lang w:eastAsia="ar-SA"/>
        </w:rPr>
        <w:t xml:space="preserve"> дополнительной работы по совмещению</w:t>
      </w:r>
    </w:p>
    <w:p w14:paraId="1903EEC5" w14:textId="77777777" w:rsidR="00D150BA" w:rsidRDefault="00D150BA" w:rsidP="00D150BA">
      <w:pPr>
        <w:suppressAutoHyphens/>
        <w:spacing w:line="100" w:lineRule="atLeast"/>
        <w:ind w:firstLine="540"/>
        <w:jc w:val="both"/>
        <w:rPr>
          <w:color w:val="000000"/>
          <w:sz w:val="26"/>
          <w:szCs w:val="26"/>
          <w:lang w:eastAsia="ar-SA"/>
        </w:rPr>
      </w:pPr>
    </w:p>
    <w:bookmarkEnd w:id="0"/>
    <w:p w14:paraId="1A922A22" w14:textId="77777777" w:rsidR="002F5DFD" w:rsidRPr="002F5DFD" w:rsidRDefault="002F5DFD" w:rsidP="002F5DFD">
      <w:pPr>
        <w:suppressAutoHyphens/>
        <w:ind w:firstLine="567"/>
        <w:jc w:val="both"/>
        <w:rPr>
          <w:sz w:val="26"/>
          <w:szCs w:val="26"/>
          <w:lang w:eastAsia="ar-SA"/>
        </w:rPr>
      </w:pPr>
      <w:r w:rsidRPr="002F5DFD">
        <w:rPr>
          <w:sz w:val="26"/>
          <w:szCs w:val="26"/>
          <w:lang w:eastAsia="ar-SA"/>
        </w:rPr>
        <w:t>В соответствии со ст. 22 Трудового кодекса РФ (далее – ТК РФ) работодатель имеет право заключать, изменять и расторгать трудовые договоры с работниками в порядке и на условиях, которые установлены ТК РФ, иными федеральными законами, принимать локальные нормативные акты.</w:t>
      </w:r>
    </w:p>
    <w:p w14:paraId="74671ED5"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Согласно ст. 60.2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151 ТК РФ).</w:t>
      </w:r>
    </w:p>
    <w:p w14:paraId="3316D255"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0D8FD196"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61681EA3"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726C476D"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Таким образом, работа на условиях совмещения выполняется без освобождения от основной работы, трудовой договор не заключается, оформление происходит путем заключения дополнительного соглашения к существующему трудовому договору, либо изданием приказа о возложении дополнительных обязанностей. Объем выполняемой работы на условиях совмещения устанавливается работодателем, в соответствии с производственной необходимостью, с согласия работника.</w:t>
      </w:r>
    </w:p>
    <w:p w14:paraId="3EFD163C"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В соответствии со ст. 91 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14:paraId="0E4ADC88"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Нормальная продолжительность рабочего времени не может превышать 40 часов в неделю.</w:t>
      </w:r>
    </w:p>
    <w:p w14:paraId="68FB13FD"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33AAECD"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lastRenderedPageBreak/>
        <w:t>Работодатель обязан вести учет времени, фактически отработанного каждым работником.</w:t>
      </w:r>
    </w:p>
    <w:p w14:paraId="7D50926F"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Приказом Минздравсоцразвития РФ от 13.08.2009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(далее – Порядок) утвержден порядок исчисления нормы рабочего времени.</w:t>
      </w:r>
    </w:p>
    <w:p w14:paraId="170EB3BA"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В соответствии с ч. 1, 5 п. 1 Порядка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14:paraId="2A11934E"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при 40-часовой рабочей неделе - 8 часов;</w:t>
      </w:r>
    </w:p>
    <w:p w14:paraId="7F4CDBAB"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p>
    <w:p w14:paraId="42942223"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Исчисленная в таком порядке норма рабочего времени распространяется на все режимы труда и отдыха.</w:t>
      </w:r>
    </w:p>
    <w:p w14:paraId="47EE6BA9" w14:textId="77777777" w:rsidR="002F5DFD" w:rsidRPr="002F5DFD" w:rsidRDefault="002F5DFD" w:rsidP="002F5DFD">
      <w:pPr>
        <w:suppressAutoHyphens/>
        <w:spacing w:line="100" w:lineRule="atLeast"/>
        <w:ind w:firstLine="567"/>
        <w:jc w:val="both"/>
        <w:rPr>
          <w:color w:val="000000"/>
          <w:sz w:val="26"/>
          <w:szCs w:val="26"/>
          <w:lang w:eastAsia="ar-SA"/>
        </w:rPr>
      </w:pPr>
      <w:r w:rsidRPr="002F5DFD">
        <w:rPr>
          <w:color w:val="000000"/>
          <w:sz w:val="26"/>
          <w:szCs w:val="26"/>
          <w:lang w:eastAsia="ar-SA"/>
        </w:rPr>
        <w:t>Под балансом рабочего времени принято понимать систему показателей, отражающих использование рабочего времени в организации за определенный календарный период. При этом установлено, что для работников устанавливается норма рабочего времени. Поскольку работа на условиях совмещения выполняется внутри рабочего времени, то время, потраченное работником на выполнение дополнительного объема работы, входит в фактически отработанные часы по основной должности.</w:t>
      </w:r>
    </w:p>
    <w:p w14:paraId="20A50F28" w14:textId="77777777" w:rsidR="002F5DFD" w:rsidRPr="002F5DFD" w:rsidRDefault="002F5DFD" w:rsidP="002F5DFD">
      <w:pPr>
        <w:suppressAutoHyphens/>
        <w:ind w:firstLine="567"/>
        <w:jc w:val="both"/>
        <w:rPr>
          <w:sz w:val="26"/>
          <w:szCs w:val="26"/>
          <w:lang w:eastAsia="ar-SA"/>
        </w:rPr>
      </w:pPr>
      <w:r w:rsidRPr="002F5DFD">
        <w:rPr>
          <w:sz w:val="26"/>
          <w:szCs w:val="26"/>
          <w:lang w:eastAsia="ar-SA"/>
        </w:rPr>
        <w:t>Для удобства определения нормы рабочего времени на конкретные периоды можно воспользоваться ежегодно издаваемыми производственными календарями.</w:t>
      </w:r>
    </w:p>
    <w:p w14:paraId="6AF195B7" w14:textId="228FB3D0" w:rsidR="002F5DFD" w:rsidRPr="002F5DFD" w:rsidRDefault="007D22F5" w:rsidP="002F5DFD">
      <w:pPr>
        <w:suppressAutoHyphens/>
        <w:ind w:firstLine="567"/>
        <w:jc w:val="both"/>
        <w:rPr>
          <w:sz w:val="26"/>
          <w:szCs w:val="26"/>
          <w:lang w:eastAsia="ar-SA"/>
        </w:rPr>
      </w:pPr>
      <w:r>
        <w:rPr>
          <w:sz w:val="26"/>
          <w:szCs w:val="26"/>
          <w:lang w:eastAsia="ar-SA"/>
        </w:rPr>
        <w:t xml:space="preserve">В случае, если работник </w:t>
      </w:r>
      <w:r w:rsidR="002F5DFD" w:rsidRPr="002F5DFD">
        <w:rPr>
          <w:sz w:val="26"/>
          <w:szCs w:val="26"/>
          <w:lang w:eastAsia="ar-SA"/>
        </w:rPr>
        <w:t>выполняет дополнительные обязанности, не определенные трудовым договором, оформление которых возможно на условиях совмещения</w:t>
      </w:r>
      <w:r>
        <w:rPr>
          <w:sz w:val="26"/>
          <w:szCs w:val="26"/>
          <w:lang w:eastAsia="ar-SA"/>
        </w:rPr>
        <w:t>, то</w:t>
      </w:r>
      <w:r w:rsidR="002F5DFD" w:rsidRPr="002F5DFD">
        <w:rPr>
          <w:sz w:val="26"/>
          <w:szCs w:val="26"/>
          <w:lang w:eastAsia="ar-SA"/>
        </w:rPr>
        <w:t xml:space="preserve"> </w:t>
      </w:r>
      <w:r>
        <w:rPr>
          <w:sz w:val="26"/>
          <w:szCs w:val="26"/>
          <w:lang w:eastAsia="ar-SA"/>
        </w:rPr>
        <w:t>о</w:t>
      </w:r>
      <w:r w:rsidR="002F5DFD" w:rsidRPr="002F5DFD">
        <w:rPr>
          <w:sz w:val="26"/>
          <w:szCs w:val="26"/>
          <w:lang w:eastAsia="ar-SA"/>
        </w:rPr>
        <w:t>плата труда, в том числе за выполнение дополнительных обязанностей, должна производиться в соответствии с трудовым договором и (или) с установленными системами оплаты труда работодателя. Работодатель вправе установить надбавки, доплаты, дополнительные поощрительные выплаты в зависимости от квалификации работника, сложности, количества, качества и условий выполняемой работы</w:t>
      </w:r>
      <w:r>
        <w:rPr>
          <w:sz w:val="26"/>
          <w:szCs w:val="26"/>
          <w:lang w:eastAsia="ar-SA"/>
        </w:rPr>
        <w:t>.</w:t>
      </w:r>
      <w:r w:rsidR="002F5DFD" w:rsidRPr="002F5DFD">
        <w:rPr>
          <w:sz w:val="26"/>
          <w:szCs w:val="26"/>
          <w:lang w:eastAsia="ar-SA"/>
        </w:rPr>
        <w:t xml:space="preserve"> </w:t>
      </w:r>
      <w:r>
        <w:rPr>
          <w:sz w:val="26"/>
          <w:szCs w:val="26"/>
          <w:lang w:eastAsia="ar-SA"/>
        </w:rPr>
        <w:t>Об</w:t>
      </w:r>
      <w:r w:rsidR="002F5DFD" w:rsidRPr="002F5DFD">
        <w:rPr>
          <w:sz w:val="26"/>
          <w:szCs w:val="26"/>
          <w:lang w:eastAsia="ar-SA"/>
        </w:rPr>
        <w:t xml:space="preserve">язанности по </w:t>
      </w:r>
      <w:r>
        <w:rPr>
          <w:sz w:val="26"/>
          <w:szCs w:val="26"/>
          <w:lang w:eastAsia="ar-SA"/>
        </w:rPr>
        <w:t xml:space="preserve">выполнению </w:t>
      </w:r>
      <w:r w:rsidR="002F5DFD" w:rsidRPr="002F5DFD">
        <w:rPr>
          <w:sz w:val="26"/>
          <w:szCs w:val="26"/>
          <w:lang w:eastAsia="ar-SA"/>
        </w:rPr>
        <w:t>дополнительной работ</w:t>
      </w:r>
      <w:r>
        <w:rPr>
          <w:sz w:val="26"/>
          <w:szCs w:val="26"/>
          <w:lang w:eastAsia="ar-SA"/>
        </w:rPr>
        <w:t>ы</w:t>
      </w:r>
      <w:r w:rsidR="002F5DFD" w:rsidRPr="002F5DFD">
        <w:rPr>
          <w:sz w:val="26"/>
          <w:szCs w:val="26"/>
          <w:lang w:eastAsia="ar-SA"/>
        </w:rPr>
        <w:t xml:space="preserve"> выполняются на условиях совмещения</w:t>
      </w:r>
      <w:r w:rsidR="00624615">
        <w:rPr>
          <w:sz w:val="26"/>
          <w:szCs w:val="26"/>
          <w:lang w:eastAsia="ar-SA"/>
        </w:rPr>
        <w:t xml:space="preserve"> и </w:t>
      </w:r>
      <w:r w:rsidR="002F5DFD" w:rsidRPr="002F5DFD">
        <w:rPr>
          <w:sz w:val="26"/>
          <w:szCs w:val="26"/>
          <w:lang w:eastAsia="ar-SA"/>
        </w:rPr>
        <w:t>оплата регулируется требованием ст.  151 ТК РФ, то есть размер определяется соглашением сторон (работник – работодатель), при этом, поскольку, совмещение осуществляется в течение рабочего дня (смены), установленного для работника по основному месту работы, то в табеле учета рабочего времени (унифицированные формы N Т-12, N Т-13) указываются профессия (должность) работника и продолжительность рабочего дня только по основной работе (Письмо Роструда от 09.02.2017 N ТЗ/161-03-3).</w:t>
      </w:r>
    </w:p>
    <w:p w14:paraId="510990AE" w14:textId="77777777" w:rsidR="002F5DFD" w:rsidRPr="002F5DFD" w:rsidRDefault="002F5DFD" w:rsidP="002F5DFD">
      <w:pPr>
        <w:suppressAutoHyphens/>
        <w:ind w:firstLine="567"/>
        <w:jc w:val="both"/>
        <w:rPr>
          <w:sz w:val="26"/>
          <w:szCs w:val="26"/>
          <w:lang w:eastAsia="ar-SA"/>
        </w:rPr>
      </w:pPr>
      <w:r w:rsidRPr="002F5DFD">
        <w:rPr>
          <w:sz w:val="26"/>
          <w:szCs w:val="26"/>
          <w:lang w:eastAsia="ar-SA"/>
        </w:rPr>
        <w:t xml:space="preserve">Данное правило действует </w:t>
      </w:r>
      <w:proofErr w:type="gramStart"/>
      <w:r w:rsidRPr="002F5DFD">
        <w:rPr>
          <w:sz w:val="26"/>
          <w:szCs w:val="26"/>
          <w:lang w:eastAsia="ar-SA"/>
        </w:rPr>
        <w:t>и</w:t>
      </w:r>
      <w:proofErr w:type="gramEnd"/>
      <w:r w:rsidRPr="002F5DFD">
        <w:rPr>
          <w:sz w:val="26"/>
          <w:szCs w:val="26"/>
          <w:lang w:eastAsia="ar-SA"/>
        </w:rPr>
        <w:t xml:space="preserve"> если дополнительная работа выполняется на условиях расширения зон обслуживания, увеличения объема работ, а также при исполнении обязанностей временно отсутствующего работника.</w:t>
      </w:r>
    </w:p>
    <w:p w14:paraId="0C677B8F" w14:textId="56FBF27B" w:rsidR="00FE64C3" w:rsidRDefault="00FE64C3" w:rsidP="002F5DFD">
      <w:pPr>
        <w:suppressAutoHyphens/>
        <w:ind w:firstLine="567"/>
        <w:jc w:val="both"/>
      </w:pPr>
    </w:p>
    <w:sectPr w:rsidR="00FE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46052"/>
    <w:rsid w:val="001A21C0"/>
    <w:rsid w:val="002A2CC0"/>
    <w:rsid w:val="002C2CBF"/>
    <w:rsid w:val="002F5DFD"/>
    <w:rsid w:val="003711F4"/>
    <w:rsid w:val="0042613F"/>
    <w:rsid w:val="004F68E9"/>
    <w:rsid w:val="005B61AF"/>
    <w:rsid w:val="00624615"/>
    <w:rsid w:val="00696324"/>
    <w:rsid w:val="007136CC"/>
    <w:rsid w:val="007548DD"/>
    <w:rsid w:val="007D22F5"/>
    <w:rsid w:val="009E612F"/>
    <w:rsid w:val="00AC4965"/>
    <w:rsid w:val="00BA575F"/>
    <w:rsid w:val="00BB548E"/>
    <w:rsid w:val="00BE25FA"/>
    <w:rsid w:val="00BF7592"/>
    <w:rsid w:val="00D150BA"/>
    <w:rsid w:val="00D32283"/>
    <w:rsid w:val="00D378F9"/>
    <w:rsid w:val="00F80512"/>
    <w:rsid w:val="00F944DB"/>
    <w:rsid w:val="00FA1794"/>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2022-09-22T07:22:00Z</cp:lastPrinted>
  <dcterms:created xsi:type="dcterms:W3CDTF">2022-10-17T10:36:00Z</dcterms:created>
  <dcterms:modified xsi:type="dcterms:W3CDTF">2022-10-17T10:36:00Z</dcterms:modified>
</cp:coreProperties>
</file>