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bookmarkStart w:id="0" w:name="_GoBack"/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Розничной торговле в Коми разрешено работать в нерабочие дни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bookmarkEnd w:id="0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Республиканским оперштабом по противодействию ковиду учтены и проработаны предложения предпринимателей о введении дополнительных ограничительных мер в связи с ухудшением эпидобстановки. Ряд этих и других изменений внесены в Указ Главы Республики Коми от 15 марта 2020 г. № 16 «О введении режима повышенной готовности».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Предприниматели Коми озвучили свои предложения в ходе рабочих встреч с заместителем Председателя Правительства Коми – министром экономического развития и промышленности региона Эльмирой Ахмеевой. Встречи были проведены по поручению Главы Республики Коми Владимира Уйба.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В результате объекты розничной торговли исключены из перечня организаций, в здания, строения, помещения которых приостановлен доступ посетителей и работников на период установленных Президентом Российской Федерации нерабочих дней (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с 30 октября по 7 ноября 2021 года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При этом в указанный перечень, установленный пунктом 22² настоящего Указа, внесены уточнения (изменения выделены полужирным начертанием к тексту):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1) ресторанов, кафе, столовых, буфетов, баров, закусочных и иных предприятий общественного питания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(в том числе организация фуд-кортов (зон, в которых осуществляют деятельность предприятия общественного питания с общей зоной посадки, не имеющих отдельного помещения под рассадку посетителей)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, за исключением… (далее по тексту).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4) салонов красоты, косметических салонов, СПА-салонов, массажных салонов, соляриев, бань, саун и иных объектов, в которых оказываются косметические,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парикмахерские и массажные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 услуги;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5) физкультурно-оздоровительных комплексов, фитнес-клубов, бассейнов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и иных объектов, в которых оказываются физкультурно-оздоровительные услуги, за исключением спортивных объектов, в которых проводятся тренировочные и спортивные мероприятия сборных, профессиональных команд, участвующих в международных и российских соревнованиях;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8) детских игровых комнат, детских развлекательных центров, детских лагерей дневного пребывания, иных мест проведения мероприятий для несовершеннолетних, а также частных, республиканских и муниципальных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организаций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 дополнительного образования;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С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8 ноября 2021 года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 до улучшения эпидемиологической обстановки на территории Республики Коми посещение гражданами объектов организаций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по перечню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,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установленному Правительством Российской Федерации и Правительством Республики Коми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, будет осуществляться при условии наличия у всех посетителей QR-код сертификата вакцинированного против новой коронавирусной инфекции COVID-19 либо перенесшего новую коронавирусную инфекцию COVID-19 (с даты выздоровления которых прошло не более 6 календарных месяцев) либо отрицательного результата ПЦР-тестирования на выявление возбудителя новой коронавирусной инфекции COVID-19, проведенного не более чем за 72 часа до начала мероприятия (при наличии медицинского документа о наличии медицинских противопоказаний к вакцинации) (не распространяется на лиц, не достигших возраста 18 лет, посещение мероприятий которыми осуществляется без предъявления QR-кода и результата ПЦР-тестирования).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Проведение проверки действительности QR-кода, предъявляемого посетителем, обеспечивается путем его сканирования камерой электронного устройства, подключенного к информационно-телекоммуникационной сети «Интернет», в том числе с использованием Единого портала государственных и муниципальных услуг, специализированного приложения «Госуслуги. Стопкоронавирус».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С </w:t>
      </w: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8 ноября 2021 года</w:t>
      </w: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 до улучшения эпидемиологической обстановки на территории Республики Коми ограничивается время обслуживания посетителей для ресторанов, кафе, столовых, буфетов, баров, закусочных и иных предприятий общественного питания с 23.00 часов до 06.00 часов.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Внесены изменения в перечень противоэпидемических мероприятий, необходимых для организации работы юридических лиц и индивидуальных предпринимателей в условиях распространения новой коронавирусной инфекции COVID-19. А именно в части общих противоэпидемических мероприятий необходимо обеспечить: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 xml:space="preserve">- использование средств защиты органов дыхания (масок и иных подобных средств) всеми работающими;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color w:val="00000A"/>
          <w:sz w:val="22"/>
          <w:szCs w:val="22"/>
        </w:rPr>
        <w:t>- организацию при входе в здания, строения, помещения «входного фильтра» для посетителей с проведением бесконтактного контроля температуры тела посетителей и контроля наличия средств индивидуальной защиты у посетителей таких организаций.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08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ascii="Times New Roman" w:hAnsi="Times New Roman" w:eastAsia="Times New Roman" w:cs="Times New Roman"/>
          <w:color w:val="00000A"/>
          <w:sz w:val="22"/>
          <w:szCs w:val="22"/>
        </w:rPr>
        <w:t>- соблюдение социального дистанцирования работников (расстояние между ними не менее 1,5 метра).</w:t>
      </w:r>
    </w:p>
    <w:sectPr>
      <w:pgSz w:w="11906" w:h="16838"/>
      <w:pgMar w:top="1134" w:right="1128" w:bottom="1134" w:left="1276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9"/>
    <w:rsid w:val="001E0A99"/>
    <w:rsid w:val="003D6E0C"/>
    <w:rsid w:val="286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rPr>
      <w:rFonts w:ascii="Liberation Serif" w:hAnsi="Liberation Serif" w:eastAsia="Liberation Serif" w:cs="Liberation Serif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663</Words>
  <Characters>3781</Characters>
  <Lines>31</Lines>
  <Paragraphs>8</Paragraphs>
  <TotalTime>1</TotalTime>
  <ScaleCrop>false</ScaleCrop>
  <LinksUpToDate>false</LinksUpToDate>
  <CharactersWithSpaces>4436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2021-10-29T16:44:00Z</dcterms:created>
  <dc:creator>Абрамова Татьяна Владимировна</dc:creator>
  <cp:lastModifiedBy>Misha</cp:lastModifiedBy>
  <dcterms:modified xsi:type="dcterms:W3CDTF">2021-10-29T18:49:10Z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04ECB8CB37B04CB6986D1A837E77413A</vt:lpwstr>
  </property>
</Properties>
</file>